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F5D41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A84C4ED" w14:textId="77777777" w:rsidR="007D1159" w:rsidRPr="007D1159" w:rsidRDefault="007D1159" w:rsidP="007D1159">
      <w:pPr>
        <w:pStyle w:val="Default"/>
        <w:jc w:val="both"/>
        <w:rPr>
          <w:rFonts w:asciiTheme="minorHAnsi" w:hAnsiTheme="minorHAnsi" w:cstheme="minorHAnsi"/>
        </w:rPr>
      </w:pPr>
      <w:r w:rsidRPr="007D1159">
        <w:rPr>
          <w:rFonts w:asciiTheme="minorHAnsi" w:hAnsiTheme="minorHAnsi" w:cstheme="minorHAnsi"/>
        </w:rPr>
        <w:t xml:space="preserve"> </w:t>
      </w:r>
    </w:p>
    <w:p w14:paraId="5283B201" w14:textId="1A5D6F03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D1159">
        <w:rPr>
          <w:rFonts w:cstheme="minorHAnsi"/>
          <w:b/>
          <w:bCs/>
          <w:color w:val="000000"/>
          <w:sz w:val="24"/>
          <w:szCs w:val="24"/>
        </w:rPr>
        <w:t>Instrukcja użytkow</w:t>
      </w:r>
      <w:r w:rsidR="006A3ED0">
        <w:rPr>
          <w:rFonts w:cstheme="minorHAnsi"/>
          <w:b/>
          <w:bCs/>
          <w:color w:val="000000"/>
          <w:sz w:val="24"/>
          <w:szCs w:val="24"/>
        </w:rPr>
        <w:t>ania i konserwacji STOŁÓW QUADRO</w:t>
      </w:r>
    </w:p>
    <w:p w14:paraId="48B9DC46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C28693F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150BE96" w14:textId="108490F6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1159">
        <w:rPr>
          <w:rFonts w:cstheme="minorHAnsi"/>
          <w:color w:val="000000"/>
          <w:sz w:val="24"/>
          <w:szCs w:val="24"/>
        </w:rPr>
        <w:t xml:space="preserve">Szanowny kliencie! </w:t>
      </w:r>
    </w:p>
    <w:p w14:paraId="31AC3B63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1159">
        <w:rPr>
          <w:rFonts w:cstheme="minorHAnsi"/>
          <w:color w:val="000000"/>
          <w:sz w:val="24"/>
          <w:szCs w:val="24"/>
        </w:rPr>
        <w:t xml:space="preserve">Zwracamy się z prośbą o zapoznanie i zastosowanie się do poniższych uwag i instrukcji , co pozwoli na długoletnie i bezawaryjne użytkowanie naszych wyrobów. </w:t>
      </w:r>
    </w:p>
    <w:p w14:paraId="1D443808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55A8575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76F15F7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1159">
        <w:rPr>
          <w:rFonts w:cstheme="minorHAnsi"/>
          <w:b/>
          <w:bCs/>
          <w:color w:val="000000"/>
          <w:sz w:val="24"/>
          <w:szCs w:val="24"/>
        </w:rPr>
        <w:t xml:space="preserve">UŻYTKOWANIE: </w:t>
      </w:r>
    </w:p>
    <w:p w14:paraId="3BAA65C5" w14:textId="02165B05" w:rsidR="007D1159" w:rsidRP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nie są zabawką, a ich użytkowanie powinno być monitorowane przez osoby dorosłe. </w:t>
      </w:r>
    </w:p>
    <w:p w14:paraId="130F0385" w14:textId="37FB3391" w:rsidR="007D1159" w:rsidRP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powinny być użytkowane zgodnie z ich instrukcją i przeznaczeniem. </w:t>
      </w:r>
    </w:p>
    <w:p w14:paraId="4206CDB3" w14:textId="6C0CC789" w:rsidR="007D1159" w:rsidRP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powinny być dobrane do użytkownika zgodnie z zapisami normy PN-EN 1729-1: </w:t>
      </w:r>
    </w:p>
    <w:p w14:paraId="7BCDAB29" w14:textId="20EC3BE2" w:rsidR="002404E0" w:rsidRPr="007D1159" w:rsidRDefault="002404E0" w:rsidP="007D11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18D07B2D" w14:textId="77777777" w:rsidR="00475F69" w:rsidRDefault="007D1159" w:rsidP="00475F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1159">
        <w:rPr>
          <w:rFonts w:eastAsia="Times New Roman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350CBC17" wp14:editId="7419D489">
            <wp:extent cx="6299835" cy="661670"/>
            <wp:effectExtent l="0" t="0" r="5715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F69">
        <w:rPr>
          <w:rFonts w:cstheme="minorHAnsi"/>
          <w:color w:val="000000"/>
          <w:sz w:val="24"/>
          <w:szCs w:val="24"/>
        </w:rPr>
        <w:t xml:space="preserve"> </w:t>
      </w:r>
    </w:p>
    <w:p w14:paraId="021CF253" w14:textId="77777777" w:rsidR="00475F69" w:rsidRDefault="00475F69" w:rsidP="00475F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E8901D9" w14:textId="2C934CA5" w:rsidR="00475F69" w:rsidRP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Niedostosowanie rozmiaru mebla do użytkownika może niekorzystnie wpływać na jego komfort i bezpieczeństwo oraz powodować uszkodzenia produktu niepodlegające uprawnieniom gwarancyjnym (np. w przypadku przeciążenia konstrukcji). </w:t>
      </w:r>
    </w:p>
    <w:p w14:paraId="14A512CB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należy użytkować w pomieszczeniach zamkniętych, suchych i zabezpieczonych przed szkodliwym wpływem warunków atmosferycznych, przy wilgotności względnej powietrza 40-70%, w temperaturze 0-30 stopni C. </w:t>
      </w:r>
    </w:p>
    <w:p w14:paraId="545155B5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Mebli nie należy ustawiać w odległości mniejszej niż 1 metr od czynnych źródeł ciepła (grzejniki, piece). </w:t>
      </w:r>
    </w:p>
    <w:p w14:paraId="6F5CFBEB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Montaż mebla powinien przebiegać wyłącznie w oparciu o załączone do produktu instrukcje montażu oraz przy użyciu elementów montażowych dołączonych do konkretnego mebla. </w:t>
      </w:r>
    </w:p>
    <w:p w14:paraId="2ECDAE0C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Wymagane jest równe ustawienie (wypoziomowanie) podłoża mebli, a w razie konieczności regulacja drzwi poprzez dokręcenie lub wykręcenie śrub zawiasów. </w:t>
      </w:r>
    </w:p>
    <w:p w14:paraId="154A05A5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Nie wolno przepychać, przesuwać, ciągnąć mebla gdyż grozi to jego trwałym uszkodzeniem lub przewróceniem. W celu przemieszczenia stołu/krzesła należy go unieść, stosując odpowiednie wózki, podnośniki w zależności od wielkości i ciężaru mebla. </w:t>
      </w:r>
    </w:p>
    <w:p w14:paraId="74393FFA" w14:textId="77777777" w:rsidR="00475F69" w:rsidRDefault="007D1159" w:rsidP="007D11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Powierzchnie blatów, należy chronić przed bezpośrednim działaniem gorących naczyń, zamoczeniem, a szczególnie przed działaniem alkoholu, octu, naturalnych soków owocowych. </w:t>
      </w:r>
    </w:p>
    <w:p w14:paraId="3D0B9FB1" w14:textId="77777777" w:rsidR="00475F69" w:rsidRDefault="007D1159" w:rsidP="007D11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lastRenderedPageBreak/>
        <w:t xml:space="preserve"> Wszelkie powstałe zanieczyszczenia należy niezwłocznie usunąć z powierzchni mebla zapobiegając wniknięciu zanieczyszczeń w głąb struktury mebla. </w:t>
      </w:r>
    </w:p>
    <w:p w14:paraId="2B358DBF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 Każdy mebel posiada trwałe i czytelne oznaczenie rozmiaru zgodne z normą PN-EN 1729-1 Należy upewnić się, że rozmiar mebla odpowiada wzrostowi użytkownika według tabeli rozmiarowej. </w:t>
      </w:r>
    </w:p>
    <w:p w14:paraId="1E1E1B3E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 Usuwanie z mebli oznaczeń produkcyjnych jest surowo zabronione. </w:t>
      </w:r>
    </w:p>
    <w:p w14:paraId="7A696727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są przeznaczone do użytkowników o masie ciała nieprzekraczającej 110 kg. Przekroczenie tego limitu może skutkować trwałym uszkodzeniem mebla i stwarzać zagrożenie dla zdrowia użytkownika. </w:t>
      </w:r>
    </w:p>
    <w:p w14:paraId="56DED317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 przypadku krzeseł, stołów oraz innych mebli wolnostojących zabrania się siadania na blatach, stania na siedziskach oraz opierania pełnym ciężarem ciała o krawędzie. Takie działania mogą prowadzić do utraty stabilności mebla. </w:t>
      </w:r>
    </w:p>
    <w:p w14:paraId="106C7B44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zostały zaprojektowane w sposób uniemożliwiający przypadkowe zakleszczenie palców. Niemniej jednak zaleca się ostrożność podczas korzystania z mechanizmów rozkładania / regulacji wysokości. </w:t>
      </w:r>
    </w:p>
    <w:p w14:paraId="4D6F87A5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przeszły pozytywnie badania stabilności, wytrzymałości i bezpieczeństwa użytkowania zgodnie z normą PN-EN 1729-2. </w:t>
      </w:r>
    </w:p>
    <w:p w14:paraId="75A37E39" w14:textId="77777777" w:rsidR="00475F69" w:rsidRDefault="007D1159" w:rsidP="007D11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 celu zachowania trwałości oraz bezpieczeństwa użytkowania, zaleca się przeprowadzenie okresowej kontroli stanu mebli, nie rzadziej niż raz na 12 miesięcy. W przypadku mebli użytkowanych intensywnie (np. w placówkach edukacyjnych), przeglądy należy wykonywać co 6 miesięcy. </w:t>
      </w:r>
    </w:p>
    <w:p w14:paraId="7133994D" w14:textId="1C2E5110" w:rsidR="007D1159" w:rsidRDefault="007D1159" w:rsidP="007D11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Liczba dopuszczalnych użytkowników przy poszczególnych stołach: </w:t>
      </w:r>
    </w:p>
    <w:p w14:paraId="0B6C633E" w14:textId="7F4079C9" w:rsidR="00B7616A" w:rsidRPr="00D430F7" w:rsidRDefault="00D430F7" w:rsidP="00B761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430F7">
        <w:rPr>
          <w:rFonts w:cstheme="minorHAnsi"/>
          <w:sz w:val="24"/>
          <w:szCs w:val="24"/>
        </w:rPr>
        <w:t xml:space="preserve">Kwadratowe   </w:t>
      </w:r>
      <w:r w:rsidR="00B7616A" w:rsidRPr="00D430F7">
        <w:rPr>
          <w:rFonts w:cstheme="minorHAnsi"/>
          <w:sz w:val="24"/>
          <w:szCs w:val="24"/>
        </w:rPr>
        <w:t>1 osoba</w:t>
      </w:r>
    </w:p>
    <w:p w14:paraId="47C208FC" w14:textId="071F6394" w:rsidR="00B7616A" w:rsidRPr="00D430F7" w:rsidRDefault="00B7616A" w:rsidP="00B761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430F7">
        <w:rPr>
          <w:rFonts w:cstheme="minorHAnsi"/>
          <w:sz w:val="24"/>
          <w:szCs w:val="24"/>
        </w:rPr>
        <w:t xml:space="preserve">Prostokątne  </w:t>
      </w:r>
      <w:r w:rsidR="00D430F7" w:rsidRPr="00D430F7">
        <w:rPr>
          <w:rFonts w:cstheme="minorHAnsi"/>
          <w:sz w:val="24"/>
          <w:szCs w:val="24"/>
        </w:rPr>
        <w:t xml:space="preserve">  </w:t>
      </w:r>
      <w:r w:rsidRPr="00D430F7">
        <w:rPr>
          <w:rFonts w:cstheme="minorHAnsi"/>
          <w:sz w:val="24"/>
          <w:szCs w:val="24"/>
        </w:rPr>
        <w:t>2 osoby</w:t>
      </w:r>
      <w:bookmarkStart w:id="0" w:name="_GoBack"/>
      <w:bookmarkEnd w:id="0"/>
    </w:p>
    <w:p w14:paraId="7D2E09C7" w14:textId="5A3BDD8F" w:rsidR="00B7616A" w:rsidRPr="00D430F7" w:rsidRDefault="00B7616A" w:rsidP="00B761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430F7">
        <w:rPr>
          <w:rFonts w:cstheme="minorHAnsi"/>
          <w:sz w:val="24"/>
          <w:szCs w:val="24"/>
        </w:rPr>
        <w:t xml:space="preserve">Okrągłe         </w:t>
      </w:r>
      <w:r w:rsidR="00D430F7" w:rsidRPr="00D430F7">
        <w:rPr>
          <w:rFonts w:cstheme="minorHAnsi"/>
          <w:sz w:val="24"/>
          <w:szCs w:val="24"/>
        </w:rPr>
        <w:t xml:space="preserve"> </w:t>
      </w:r>
      <w:r w:rsidRPr="00D430F7">
        <w:rPr>
          <w:rFonts w:cstheme="minorHAnsi"/>
          <w:sz w:val="24"/>
          <w:szCs w:val="24"/>
        </w:rPr>
        <w:t xml:space="preserve"> </w:t>
      </w:r>
      <w:r w:rsidR="00D430F7" w:rsidRPr="00D430F7">
        <w:rPr>
          <w:rFonts w:cstheme="minorHAnsi"/>
          <w:sz w:val="24"/>
          <w:szCs w:val="24"/>
        </w:rPr>
        <w:t xml:space="preserve"> 4 osoby </w:t>
      </w:r>
    </w:p>
    <w:p w14:paraId="452B7EAE" w14:textId="45AFAB03" w:rsidR="00B7616A" w:rsidRPr="00D430F7" w:rsidRDefault="00D430F7" w:rsidP="00B761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430F7">
        <w:rPr>
          <w:rFonts w:cstheme="minorHAnsi"/>
          <w:sz w:val="24"/>
          <w:szCs w:val="24"/>
        </w:rPr>
        <w:t xml:space="preserve">Sześciokątne    5 osób </w:t>
      </w:r>
    </w:p>
    <w:p w14:paraId="22504374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37CF54A6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07EFECD" w14:textId="77777777" w:rsid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D1159">
        <w:rPr>
          <w:rFonts w:cstheme="minorHAnsi"/>
          <w:b/>
          <w:bCs/>
          <w:color w:val="000000"/>
          <w:sz w:val="24"/>
          <w:szCs w:val="24"/>
        </w:rPr>
        <w:t xml:space="preserve">BEZPIECZEŃSTWO: </w:t>
      </w:r>
    </w:p>
    <w:p w14:paraId="4EB521B9" w14:textId="77777777" w:rsidR="00475F69" w:rsidRDefault="00475F6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E4A9764" w14:textId="77777777" w:rsidR="00475F69" w:rsidRDefault="007D1159" w:rsidP="00475F6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spełniają wymagania dotyczące ergonomii, wytrzymałości i stabilności zgodnie z obowiązującymi normami PN-EN 1729-1 oraz PN-EN 1729-2. </w:t>
      </w:r>
    </w:p>
    <w:p w14:paraId="78092841" w14:textId="77777777" w:rsidR="00475F69" w:rsidRDefault="007D1159" w:rsidP="00475F6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Wszystkie krawędzie i narożniki zostały zaokrąglone lub odpowiednio zabezpieczone, aby ograniczyć ryzyko urazu. </w:t>
      </w:r>
    </w:p>
    <w:p w14:paraId="3B0E6476" w14:textId="77777777" w:rsidR="00475F69" w:rsidRDefault="007D1159" w:rsidP="00475F6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Należy unikać użytkowania mebli w sposób niezgodny z ich przeznaczeniem – np. siadania na oparciach krzeseł, wchodzenia na blaty lub opierania się o nie całym ciężarem ciała. </w:t>
      </w:r>
    </w:p>
    <w:p w14:paraId="761E8855" w14:textId="77777777" w:rsidR="00475F69" w:rsidRDefault="007D1159" w:rsidP="007D115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 przypadku mebli z podnośnikiem gazowym lub mechanizmem sprężynowym wszelkie regulacje powinny być wykonywane przez osoby dorosłe, zgodnie z instrukcją obsługi danego mechanizmu. </w:t>
      </w:r>
    </w:p>
    <w:p w14:paraId="32966986" w14:textId="0C612888" w:rsidR="007D1159" w:rsidRPr="00475F69" w:rsidRDefault="007D1159" w:rsidP="007D115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lastRenderedPageBreak/>
        <w:t xml:space="preserve">Wszelkie naprawy, modyfikacje lub wymiany elementów konstrukcyjnych mogą być przeprowadzane wyłącznie przez osoby przeszkolone i upoważnione przez producenta. </w:t>
      </w:r>
    </w:p>
    <w:p w14:paraId="4F5B0488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65CA26E" w14:textId="77777777" w:rsidR="00475F69" w:rsidRDefault="00475F6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1C9C0DA" w14:textId="77777777" w:rsid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D1159">
        <w:rPr>
          <w:rFonts w:cstheme="minorHAnsi"/>
          <w:b/>
          <w:bCs/>
          <w:color w:val="000000"/>
          <w:sz w:val="24"/>
          <w:szCs w:val="24"/>
        </w:rPr>
        <w:t xml:space="preserve">CZYSZCZENIE I KONSERWACJA: </w:t>
      </w:r>
    </w:p>
    <w:p w14:paraId="2AD01234" w14:textId="77777777" w:rsidR="00475F69" w:rsidRPr="007D1159" w:rsidRDefault="00475F6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9B48A57" w14:textId="77777777" w:rsidR="00475F69" w:rsidRDefault="007D1159" w:rsidP="007D115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Do czyszczenia i odświeżania mebli zaleca się stosowanie ogólnie dostępnych w handlu środków przeznaczonych do czyszczenia mebli, po uprzednim sprawdzeniu działania środka w niewidocznym miejscu mebla. </w:t>
      </w:r>
    </w:p>
    <w:p w14:paraId="6A7BF7C9" w14:textId="77777777" w:rsidR="00475F69" w:rsidRDefault="007D1159" w:rsidP="007D115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 Środki zastosowane do czyszczenia muszą być dostosowane do powierzchni, na której zostaną zastosowane tj. inne do laminatu płyt wiórowych, inne do naturalnego drewna itd. </w:t>
      </w:r>
    </w:p>
    <w:p w14:paraId="1E91C353" w14:textId="77777777" w:rsidR="00475F69" w:rsidRDefault="007D1159" w:rsidP="007D115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Powierzchnie mebli można zmywać wilgotną szmatką, a następnie niezwłocznie wysuszyć przez wytarcie miękką suchą tkaniną. Jakiekolwiek tarcie powierzchni meblowych nie jest wskazane. </w:t>
      </w:r>
    </w:p>
    <w:p w14:paraId="2E234E30" w14:textId="77777777" w:rsidR="00475F69" w:rsidRDefault="007D1159" w:rsidP="00475F6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Używanie silnych, żrących środków czyszczących jest NIEDOZWOLONE !!! </w:t>
      </w:r>
    </w:p>
    <w:p w14:paraId="66C3318B" w14:textId="1B7B63C0" w:rsidR="007D1159" w:rsidRPr="00475F69" w:rsidRDefault="007D1159" w:rsidP="00475F6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Dezynfekcja mebla musi być przeprowadzana środkami do dezynfekcji powierzchni meblowych. </w:t>
      </w:r>
    </w:p>
    <w:p w14:paraId="69509110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2D9FE69" w14:textId="77777777" w:rsid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D1159">
        <w:rPr>
          <w:rFonts w:cstheme="minorHAnsi"/>
          <w:b/>
          <w:bCs/>
          <w:color w:val="000000"/>
          <w:sz w:val="24"/>
          <w:szCs w:val="24"/>
        </w:rPr>
        <w:t xml:space="preserve">WARUNKI GWARANCYJNE: </w:t>
      </w:r>
    </w:p>
    <w:p w14:paraId="67AE8E32" w14:textId="77777777" w:rsidR="00475F69" w:rsidRPr="007D1159" w:rsidRDefault="00475F6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CAFD294" w14:textId="77777777" w:rsidR="00475F69" w:rsidRDefault="007D1159" w:rsidP="007D115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Każdy produkt posiada 2 letnią gwarancję producenta biegnącą od daty sprzedaży. </w:t>
      </w:r>
    </w:p>
    <w:p w14:paraId="6DA3376A" w14:textId="77777777" w:rsidR="00475F69" w:rsidRDefault="007D1159" w:rsidP="007D115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Nieprawidłowe użytkowanie mebli, niezgodne z niniejszą instrukcją oraz celem do którego zostały wyprodukowane czyni uprawnienia gwarancyjne nieważnymi, a wszelkie roszczenia Klienta zostaną odrzucone. </w:t>
      </w:r>
    </w:p>
    <w:p w14:paraId="53899984" w14:textId="77777777" w:rsidR="00475F69" w:rsidRDefault="007D1159" w:rsidP="007D115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Jeżeli w umowie – zamówieniu montaż był określony po stronie Gwaranta, podpis dokonany na protokole odbioru mebli bez wniesienia zastrzeżeń oznacza, że Zamawiający potwierdza brak wad dostarczonych elementów. </w:t>
      </w:r>
    </w:p>
    <w:p w14:paraId="7D3E36F9" w14:textId="77777777" w:rsidR="00475F69" w:rsidRDefault="007D1159" w:rsidP="00475F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Gwarancja obejmuje odpowiedzialność z tytułu wad tkwiących w rzeczy sprzedanej powstałych wyłącznie na etapie produkcji mebla. </w:t>
      </w:r>
    </w:p>
    <w:p w14:paraId="386654BF" w14:textId="77777777" w:rsidR="00475F69" w:rsidRDefault="007D1159" w:rsidP="007D115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Gwarant zapewnia, że meble nie zawierają wad i spełniają swą funkcję pod warunkiem używania ich w typowych warunkach, zgodnie z przeznaczeniem, przy zachowaniu podstawowych zasad wymienionych w instrukcji użytkowania mebli, a w szczególności zasad wymienionych w instrukcji użytkowania mebli Moje Bambino. </w:t>
      </w:r>
    </w:p>
    <w:p w14:paraId="10F356E5" w14:textId="48CDFF53" w:rsidR="007D1159" w:rsidRPr="00475F69" w:rsidRDefault="007D1159" w:rsidP="007D115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Uprawnienia Gwarancyjne nie obejmują: </w:t>
      </w:r>
    </w:p>
    <w:p w14:paraId="625946DD" w14:textId="48BA7260" w:rsidR="007D1159" w:rsidRPr="00475F69" w:rsidRDefault="007D1159" w:rsidP="0047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odstępstw kolorystycznych między partiami, </w:t>
      </w:r>
    </w:p>
    <w:p w14:paraId="1600648E" w14:textId="7186EA25" w:rsidR="007D1159" w:rsidRPr="00475F69" w:rsidRDefault="007D1159" w:rsidP="0047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odstępstw dotyczących faktury drewna lub materiałów obiciowych, które są wynikiem procesu technologicznego. </w:t>
      </w:r>
    </w:p>
    <w:p w14:paraId="281E4E04" w14:textId="6CC6DD17" w:rsidR="007D1159" w:rsidRPr="00475F69" w:rsidRDefault="007D1159" w:rsidP="0047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uszkodzeń mechanicznych oraz chemicznych, przebarwień, odbarwień, utraty intensywności koloru spowodowanych działaniem światła, </w:t>
      </w:r>
    </w:p>
    <w:p w14:paraId="2DA3AC4C" w14:textId="3157F37D" w:rsidR="007D1159" w:rsidRPr="00475F69" w:rsidRDefault="007D1159" w:rsidP="0047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lastRenderedPageBreak/>
        <w:t xml:space="preserve">naturalnego zużycia się produktu, </w:t>
      </w:r>
    </w:p>
    <w:p w14:paraId="7B15A5F7" w14:textId="0E481EEE" w:rsidR="007D1159" w:rsidRPr="007D1159" w:rsidRDefault="007D1159" w:rsidP="007D1159">
      <w:p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7D1159">
        <w:rPr>
          <w:rFonts w:cstheme="minorHAnsi"/>
          <w:color w:val="000000"/>
          <w:sz w:val="24"/>
          <w:szCs w:val="24"/>
        </w:rPr>
        <w:t xml:space="preserve">7. </w:t>
      </w:r>
      <w:r w:rsidR="00475F69">
        <w:rPr>
          <w:rFonts w:cstheme="minorHAnsi"/>
          <w:color w:val="000000"/>
          <w:sz w:val="24"/>
          <w:szCs w:val="24"/>
        </w:rPr>
        <w:t xml:space="preserve"> </w:t>
      </w:r>
      <w:r w:rsidRPr="007D1159">
        <w:rPr>
          <w:rFonts w:cstheme="minorHAnsi"/>
          <w:color w:val="000000"/>
          <w:sz w:val="24"/>
          <w:szCs w:val="24"/>
        </w:rPr>
        <w:t xml:space="preserve">Uprawnienia z tytułu gwarancji wygasają na skutek: </w:t>
      </w:r>
    </w:p>
    <w:p w14:paraId="088CE414" w14:textId="474A198F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wad powstałych w wyniku nieprawidłowego montażu </w:t>
      </w:r>
    </w:p>
    <w:p w14:paraId="201683BF" w14:textId="059FFCB4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uszkodzeń powstałych w trakcie użytkowania, </w:t>
      </w:r>
    </w:p>
    <w:p w14:paraId="1AC8FDDF" w14:textId="0C961666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uszkodzeń powstałych na skutek prób wykonania napraw lub poprawek przez osoby nieupoważnione przez Gwaranta, </w:t>
      </w:r>
    </w:p>
    <w:p w14:paraId="2BC0126E" w14:textId="14035254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rozklejeń płyty czy okleiny powstałych w wyniku zamoczenia lub zawilgocenia, </w:t>
      </w:r>
    </w:p>
    <w:p w14:paraId="028FC534" w14:textId="4A20E234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skurczenia folii lub okleiny, powstałych poprzez niewłaściwe zabezpieczenie elementów przed urządzeniami emitującymi ciepło, </w:t>
      </w:r>
    </w:p>
    <w:p w14:paraId="608D1B0E" w14:textId="193B09EF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niewłaściwej konserwacji i czyszczenia wyrobów np. poprzez użycie niewłaściwych środków do pielęgnacji mebli, które zawierają substancje mogące naruszyć strukturę mebli, </w:t>
      </w:r>
    </w:p>
    <w:p w14:paraId="2053C6A6" w14:textId="5149864A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zabrudzenia wyrobów mogących wpłynąć na ich trwałe uszkodzenia, </w:t>
      </w:r>
    </w:p>
    <w:p w14:paraId="48F8A1A0" w14:textId="7E5E9127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szkód powstałych w wyniku zdemontowania i ponownego zamontowania zestawu mebli, </w:t>
      </w:r>
    </w:p>
    <w:p w14:paraId="055D505E" w14:textId="54885A77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szkód powstałych w wyniku podjęcia samodzielnych napraw czy modyfikacji mebla. </w:t>
      </w:r>
    </w:p>
    <w:p w14:paraId="773EBE23" w14:textId="77777777" w:rsidR="00475F69" w:rsidRDefault="007D1159" w:rsidP="007D115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 przypadku wystąpienia jakichkolwiek rozbieżności lub uszkodzeń należy niezwłocznie zaprzestać użytkowania mebla zabezpieczając przed dalszym użytkowaniem i/lub pogłębieniem powstałych uszkodzeń. </w:t>
      </w:r>
    </w:p>
    <w:p w14:paraId="29F664A9" w14:textId="77777777" w:rsidR="00475F69" w:rsidRDefault="007D1159" w:rsidP="007D115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Należy w terminie maksymalnie 14 dni kalendarzowych zgłosić zauważoną wadę pod rygorem utraty uprawnień gwarancyjnych poprzez udostępniony przez Gwaranta Formularz dostępny na stronie http://www.mojebambino.pl/reklamacje.php </w:t>
      </w:r>
    </w:p>
    <w:p w14:paraId="3B3B4121" w14:textId="77777777" w:rsidR="00747220" w:rsidRDefault="007D1159" w:rsidP="0074722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 przypadku gdy Gwarant uzna zgłoszoną wadę za uzasadnioną, gwarancja obejmuje bezpłatną naprawę lub wymianę towaru na nowy. Wybór sposobu realizacji uprawnień z tytułu gwarancji należy do Gwaranta. </w:t>
      </w:r>
    </w:p>
    <w:p w14:paraId="1D903327" w14:textId="77777777" w:rsidR="00747220" w:rsidRDefault="007D1159" w:rsidP="007D115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747220">
        <w:rPr>
          <w:rFonts w:cstheme="minorHAnsi"/>
          <w:color w:val="000000"/>
          <w:sz w:val="24"/>
          <w:szCs w:val="24"/>
        </w:rPr>
        <w:t xml:space="preserve">W przypadku, gdy zajdzie konieczność wymiany towarów lub elementów wyprodukowanych na bazie materiałów, których Gwarant już nie posiada w swojej ofercie (np. blat) Zamawiający ma obowiązek wybrać substytucyjny materiał lub towar występujący w zbliżonej cenie z aktualnej oferty, z którego zostanie wykonana wymienna część. Brak Wyboru w terminie 14 dni kalendarzowych od daty przedstawienia ofert jest równoznaczny z odstąpieniem od roszczeń z tytułu gwarancji. </w:t>
      </w:r>
    </w:p>
    <w:p w14:paraId="535361BB" w14:textId="77777777" w:rsidR="00747220" w:rsidRDefault="007D1159" w:rsidP="007D115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747220">
        <w:rPr>
          <w:rFonts w:cstheme="minorHAnsi"/>
          <w:color w:val="000000"/>
          <w:sz w:val="24"/>
          <w:szCs w:val="24"/>
        </w:rPr>
        <w:t xml:space="preserve">W przypadku dokonania naprawy termin gwarancji dla naprawionego elementu nie ulega przedłużeniu o czas trwania naprawy i dobiega końca wraz z przysługującymi uprawnieniami gwarancyjnymi obowiązującymi na całość produktu. </w:t>
      </w:r>
    </w:p>
    <w:p w14:paraId="47DC5C49" w14:textId="77777777" w:rsidR="00747220" w:rsidRDefault="007D1159" w:rsidP="0074722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747220">
        <w:rPr>
          <w:rFonts w:cstheme="minorHAnsi"/>
          <w:color w:val="000000"/>
          <w:sz w:val="24"/>
          <w:szCs w:val="24"/>
        </w:rPr>
        <w:t xml:space="preserve"> W przypadku wykorzystania mebli niezgodnie z powyższą instrukcją Zamawiający traci wszelkie uprawnienia wynikające z gwarancji. </w:t>
      </w:r>
    </w:p>
    <w:p w14:paraId="0DD12D19" w14:textId="6BCD2F03" w:rsidR="007D1159" w:rsidRPr="00747220" w:rsidRDefault="007D1159" w:rsidP="0074722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747220">
        <w:rPr>
          <w:rFonts w:cstheme="minorHAnsi"/>
          <w:color w:val="000000"/>
          <w:sz w:val="24"/>
          <w:szCs w:val="24"/>
        </w:rPr>
        <w:t xml:space="preserve">Gwarant nie ponosi odpowiedzialności za straty wizerunkowe i finansowe spowodowane unieruchomieniem Towaru z powodu czynności gwarancyjnych i serwisowych. </w:t>
      </w:r>
    </w:p>
    <w:p w14:paraId="2CBBE183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7EF2964" w14:textId="3EC738BB" w:rsidR="007D1159" w:rsidRPr="007D1159" w:rsidRDefault="007D1159" w:rsidP="00747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D1159">
        <w:rPr>
          <w:rFonts w:cstheme="minorHAnsi"/>
          <w:color w:val="000000"/>
          <w:sz w:val="24"/>
          <w:szCs w:val="24"/>
        </w:rPr>
        <w:t>W razie pytań pozostajemy do Państwa dyspozycji.</w:t>
      </w:r>
    </w:p>
    <w:sectPr w:rsidR="007D1159" w:rsidRPr="007D1159" w:rsidSect="00701C0A">
      <w:headerReference w:type="default" r:id="rId8"/>
      <w:footerReference w:type="default" r:id="rId9"/>
      <w:pgSz w:w="11906" w:h="16838" w:code="9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DF7DB" w14:textId="77777777" w:rsidR="00413E93" w:rsidRDefault="00413E93" w:rsidP="00AE2646">
      <w:pPr>
        <w:spacing w:after="0" w:line="240" w:lineRule="auto"/>
      </w:pPr>
      <w:r>
        <w:separator/>
      </w:r>
    </w:p>
  </w:endnote>
  <w:endnote w:type="continuationSeparator" w:id="0">
    <w:p w14:paraId="7A5E27B0" w14:textId="77777777" w:rsidR="00413E93" w:rsidRDefault="00413E93" w:rsidP="00AE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99F9F" w14:textId="2D3D6953" w:rsidR="00AE2646" w:rsidRDefault="00AE2646">
    <w:pPr>
      <w:pStyle w:val="Stopka"/>
    </w:pPr>
  </w:p>
  <w:p w14:paraId="4F8D868E" w14:textId="304FD3BF" w:rsidR="00AE2646" w:rsidRDefault="00695061">
    <w:pPr>
      <w:pStyle w:val="Stopka"/>
    </w:pPr>
    <w:r>
      <w:rPr>
        <w:rFonts w:eastAsia="Times New Roman"/>
        <w:noProof/>
        <w:lang w:eastAsia="pl-PL"/>
      </w:rPr>
      <w:drawing>
        <wp:inline distT="0" distB="0" distL="0" distR="0" wp14:anchorId="7CF958DC" wp14:editId="2FAE9426">
          <wp:extent cx="6742024" cy="975441"/>
          <wp:effectExtent l="0" t="0" r="1905" b="0"/>
          <wp:docPr id="13494966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71FAE37-F89B-4BA8-91D6-D6FAE66F5E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1221" cy="984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8C8C2" w14:textId="77777777" w:rsidR="00413E93" w:rsidRDefault="00413E93" w:rsidP="00AE2646">
      <w:pPr>
        <w:spacing w:after="0" w:line="240" w:lineRule="auto"/>
      </w:pPr>
      <w:r>
        <w:separator/>
      </w:r>
    </w:p>
  </w:footnote>
  <w:footnote w:type="continuationSeparator" w:id="0">
    <w:p w14:paraId="448406EB" w14:textId="77777777" w:rsidR="00413E93" w:rsidRDefault="00413E93" w:rsidP="00AE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D27EE" w14:textId="77777777" w:rsidR="00AE2646" w:rsidRDefault="004865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12E8A05" wp14:editId="6171B19D">
          <wp:simplePos x="0" y="0"/>
          <wp:positionH relativeFrom="column">
            <wp:posOffset>-756920</wp:posOffset>
          </wp:positionH>
          <wp:positionV relativeFrom="page">
            <wp:posOffset>81280</wp:posOffset>
          </wp:positionV>
          <wp:extent cx="7286625" cy="1721485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172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18E41" w14:textId="77777777" w:rsidR="00AE2646" w:rsidRDefault="00AE26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9E9"/>
    <w:multiLevelType w:val="multilevel"/>
    <w:tmpl w:val="D1F8B4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06B93"/>
    <w:multiLevelType w:val="multilevel"/>
    <w:tmpl w:val="7FAEAB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754"/>
    <w:multiLevelType w:val="hybridMultilevel"/>
    <w:tmpl w:val="FF6EA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E59F9"/>
    <w:multiLevelType w:val="multilevel"/>
    <w:tmpl w:val="CE32E5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6F90"/>
    <w:multiLevelType w:val="multilevel"/>
    <w:tmpl w:val="6F44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63D62"/>
    <w:multiLevelType w:val="hybridMultilevel"/>
    <w:tmpl w:val="17FEB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F7333"/>
    <w:multiLevelType w:val="multilevel"/>
    <w:tmpl w:val="913632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2C671F"/>
    <w:multiLevelType w:val="multilevel"/>
    <w:tmpl w:val="ACB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4D5B32"/>
    <w:multiLevelType w:val="hybridMultilevel"/>
    <w:tmpl w:val="AF76E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B2303"/>
    <w:multiLevelType w:val="hybridMultilevel"/>
    <w:tmpl w:val="D23CC2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6600D3E"/>
    <w:multiLevelType w:val="multilevel"/>
    <w:tmpl w:val="5DBC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06E65"/>
    <w:multiLevelType w:val="hybridMultilevel"/>
    <w:tmpl w:val="BC8A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4654C"/>
    <w:multiLevelType w:val="multilevel"/>
    <w:tmpl w:val="C0F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C48C6"/>
    <w:multiLevelType w:val="hybridMultilevel"/>
    <w:tmpl w:val="15B42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93865"/>
    <w:multiLevelType w:val="multilevel"/>
    <w:tmpl w:val="5AF8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52A88"/>
    <w:multiLevelType w:val="hybridMultilevel"/>
    <w:tmpl w:val="D646F340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6" w15:restartNumberingAfterBreak="0">
    <w:nsid w:val="22C215DF"/>
    <w:multiLevelType w:val="hybridMultilevel"/>
    <w:tmpl w:val="64CE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55988"/>
    <w:multiLevelType w:val="hybridMultilevel"/>
    <w:tmpl w:val="CBDC6D6A"/>
    <w:lvl w:ilvl="0" w:tplc="99E45C12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00DB3"/>
    <w:multiLevelType w:val="hybridMultilevel"/>
    <w:tmpl w:val="619E8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83B54"/>
    <w:multiLevelType w:val="multilevel"/>
    <w:tmpl w:val="AEB8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B25559D"/>
    <w:multiLevelType w:val="multilevel"/>
    <w:tmpl w:val="4C46AD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9131F0"/>
    <w:multiLevelType w:val="hybridMultilevel"/>
    <w:tmpl w:val="069CC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E773E"/>
    <w:multiLevelType w:val="hybridMultilevel"/>
    <w:tmpl w:val="D4C06F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C25053"/>
    <w:multiLevelType w:val="hybridMultilevel"/>
    <w:tmpl w:val="A4AC0E36"/>
    <w:lvl w:ilvl="0" w:tplc="03D2E30A">
      <w:start w:val="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50627"/>
    <w:multiLevelType w:val="multilevel"/>
    <w:tmpl w:val="842E36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03F9F"/>
    <w:multiLevelType w:val="hybridMultilevel"/>
    <w:tmpl w:val="BCCC864C"/>
    <w:lvl w:ilvl="0" w:tplc="0415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9D7378C"/>
    <w:multiLevelType w:val="multilevel"/>
    <w:tmpl w:val="874E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5C604C"/>
    <w:multiLevelType w:val="multilevel"/>
    <w:tmpl w:val="2FBE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226E89"/>
    <w:multiLevelType w:val="multilevel"/>
    <w:tmpl w:val="8498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7A0614"/>
    <w:multiLevelType w:val="hybridMultilevel"/>
    <w:tmpl w:val="BA76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A0EBF"/>
    <w:multiLevelType w:val="hybridMultilevel"/>
    <w:tmpl w:val="7DA6A6DE"/>
    <w:lvl w:ilvl="0" w:tplc="79620DEC">
      <w:start w:val="1"/>
      <w:numFmt w:val="decimal"/>
      <w:lvlText w:val="%1."/>
      <w:lvlJc w:val="left"/>
      <w:pPr>
        <w:ind w:left="405" w:hanging="360"/>
      </w:pPr>
      <w:rPr>
        <w:rFonts w:eastAsia="Calibri" w:cs="Times New Roman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5A26DA5"/>
    <w:multiLevelType w:val="hybridMultilevel"/>
    <w:tmpl w:val="2A36C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9862D1"/>
    <w:multiLevelType w:val="hybridMultilevel"/>
    <w:tmpl w:val="868630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4E12EE"/>
    <w:multiLevelType w:val="hybridMultilevel"/>
    <w:tmpl w:val="B81C9A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2722AE"/>
    <w:multiLevelType w:val="multilevel"/>
    <w:tmpl w:val="6CA0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3F0E10"/>
    <w:multiLevelType w:val="multilevel"/>
    <w:tmpl w:val="5DC6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5A4193"/>
    <w:multiLevelType w:val="multilevel"/>
    <w:tmpl w:val="AEB8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DD2BDD"/>
    <w:multiLevelType w:val="hybridMultilevel"/>
    <w:tmpl w:val="E9920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11"/>
  </w:num>
  <w:num w:numId="7">
    <w:abstractNumId w:val="30"/>
  </w:num>
  <w:num w:numId="8">
    <w:abstractNumId w:val="17"/>
  </w:num>
  <w:num w:numId="9">
    <w:abstractNumId w:val="6"/>
  </w:num>
  <w:num w:numId="10">
    <w:abstractNumId w:val="36"/>
  </w:num>
  <w:num w:numId="11">
    <w:abstractNumId w:val="24"/>
  </w:num>
  <w:num w:numId="12">
    <w:abstractNumId w:val="3"/>
  </w:num>
  <w:num w:numId="13">
    <w:abstractNumId w:val="19"/>
  </w:num>
  <w:num w:numId="14">
    <w:abstractNumId w:val="4"/>
  </w:num>
  <w:num w:numId="15">
    <w:abstractNumId w:val="12"/>
  </w:num>
  <w:num w:numId="16">
    <w:abstractNumId w:val="27"/>
  </w:num>
  <w:num w:numId="17">
    <w:abstractNumId w:val="28"/>
  </w:num>
  <w:num w:numId="18">
    <w:abstractNumId w:val="7"/>
  </w:num>
  <w:num w:numId="19">
    <w:abstractNumId w:val="34"/>
  </w:num>
  <w:num w:numId="20">
    <w:abstractNumId w:val="14"/>
  </w:num>
  <w:num w:numId="21">
    <w:abstractNumId w:val="10"/>
  </w:num>
  <w:num w:numId="22">
    <w:abstractNumId w:val="35"/>
  </w:num>
  <w:num w:numId="23">
    <w:abstractNumId w:val="0"/>
  </w:num>
  <w:num w:numId="24">
    <w:abstractNumId w:val="20"/>
  </w:num>
  <w:num w:numId="25">
    <w:abstractNumId w:val="1"/>
  </w:num>
  <w:num w:numId="26">
    <w:abstractNumId w:val="26"/>
  </w:num>
  <w:num w:numId="27">
    <w:abstractNumId w:val="8"/>
  </w:num>
  <w:num w:numId="28">
    <w:abstractNumId w:val="31"/>
  </w:num>
  <w:num w:numId="29">
    <w:abstractNumId w:val="2"/>
  </w:num>
  <w:num w:numId="30">
    <w:abstractNumId w:val="16"/>
  </w:num>
  <w:num w:numId="31">
    <w:abstractNumId w:val="22"/>
  </w:num>
  <w:num w:numId="32">
    <w:abstractNumId w:val="9"/>
  </w:num>
  <w:num w:numId="33">
    <w:abstractNumId w:val="29"/>
  </w:num>
  <w:num w:numId="34">
    <w:abstractNumId w:val="21"/>
  </w:num>
  <w:num w:numId="35">
    <w:abstractNumId w:val="32"/>
  </w:num>
  <w:num w:numId="36">
    <w:abstractNumId w:val="37"/>
  </w:num>
  <w:num w:numId="37">
    <w:abstractNumId w:val="23"/>
  </w:num>
  <w:num w:numId="38">
    <w:abstractNumId w:val="13"/>
  </w:num>
  <w:num w:numId="39">
    <w:abstractNumId w:val="5"/>
  </w:num>
  <w:num w:numId="40">
    <w:abstractNumId w:val="2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46"/>
    <w:rsid w:val="000E2DC3"/>
    <w:rsid w:val="0014441B"/>
    <w:rsid w:val="001A074A"/>
    <w:rsid w:val="001A77B1"/>
    <w:rsid w:val="001B2E21"/>
    <w:rsid w:val="001C45C4"/>
    <w:rsid w:val="001E5C36"/>
    <w:rsid w:val="002404E0"/>
    <w:rsid w:val="002426AD"/>
    <w:rsid w:val="002512F0"/>
    <w:rsid w:val="00256180"/>
    <w:rsid w:val="00297778"/>
    <w:rsid w:val="002D5B83"/>
    <w:rsid w:val="002E0E69"/>
    <w:rsid w:val="002F079C"/>
    <w:rsid w:val="00356B59"/>
    <w:rsid w:val="003B200F"/>
    <w:rsid w:val="003C5403"/>
    <w:rsid w:val="00413E93"/>
    <w:rsid w:val="00475F69"/>
    <w:rsid w:val="004865A3"/>
    <w:rsid w:val="00494D42"/>
    <w:rsid w:val="005237C6"/>
    <w:rsid w:val="0055325E"/>
    <w:rsid w:val="00577EE9"/>
    <w:rsid w:val="005B3947"/>
    <w:rsid w:val="005B5721"/>
    <w:rsid w:val="005D422A"/>
    <w:rsid w:val="00684857"/>
    <w:rsid w:val="00695061"/>
    <w:rsid w:val="006A3ED0"/>
    <w:rsid w:val="006A4F48"/>
    <w:rsid w:val="006B402B"/>
    <w:rsid w:val="006F29BC"/>
    <w:rsid w:val="00701C0A"/>
    <w:rsid w:val="0072332E"/>
    <w:rsid w:val="00725255"/>
    <w:rsid w:val="00747220"/>
    <w:rsid w:val="007D1159"/>
    <w:rsid w:val="008A5E59"/>
    <w:rsid w:val="008E5280"/>
    <w:rsid w:val="00960886"/>
    <w:rsid w:val="00970412"/>
    <w:rsid w:val="009865DF"/>
    <w:rsid w:val="009E5692"/>
    <w:rsid w:val="009F0677"/>
    <w:rsid w:val="00A24F5F"/>
    <w:rsid w:val="00A479E9"/>
    <w:rsid w:val="00AE2646"/>
    <w:rsid w:val="00B20A49"/>
    <w:rsid w:val="00B265DA"/>
    <w:rsid w:val="00B339C1"/>
    <w:rsid w:val="00B63277"/>
    <w:rsid w:val="00B7616A"/>
    <w:rsid w:val="00BD0CB0"/>
    <w:rsid w:val="00BE31A5"/>
    <w:rsid w:val="00BF110F"/>
    <w:rsid w:val="00C85BA1"/>
    <w:rsid w:val="00CB751A"/>
    <w:rsid w:val="00CC564F"/>
    <w:rsid w:val="00CE6245"/>
    <w:rsid w:val="00CF3055"/>
    <w:rsid w:val="00D259F8"/>
    <w:rsid w:val="00D430F7"/>
    <w:rsid w:val="00D85C2A"/>
    <w:rsid w:val="00DD4A9A"/>
    <w:rsid w:val="00E25FC4"/>
    <w:rsid w:val="00E41B3E"/>
    <w:rsid w:val="00E56F22"/>
    <w:rsid w:val="00E60B48"/>
    <w:rsid w:val="00F227BD"/>
    <w:rsid w:val="00FF1BB0"/>
    <w:rsid w:val="00FF4D27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E5F6A"/>
  <w15:docId w15:val="{1D225C9D-56A4-48BC-BE33-45BF7B8A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3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0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F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646"/>
  </w:style>
  <w:style w:type="paragraph" w:styleId="Stopka">
    <w:name w:val="footer"/>
    <w:basedOn w:val="Normalny"/>
    <w:link w:val="StopkaZnak"/>
    <w:uiPriority w:val="99"/>
    <w:unhideWhenUsed/>
    <w:rsid w:val="00AE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646"/>
  </w:style>
  <w:style w:type="paragraph" w:styleId="Tekstdymka">
    <w:name w:val="Balloon Text"/>
    <w:basedOn w:val="Normalny"/>
    <w:link w:val="TekstdymkaZnak"/>
    <w:uiPriority w:val="99"/>
    <w:semiHidden/>
    <w:unhideWhenUsed/>
    <w:rsid w:val="00AE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64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E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5C36"/>
    <w:rPr>
      <w:b/>
      <w:bCs/>
    </w:rPr>
  </w:style>
  <w:style w:type="table" w:styleId="Tabela-Siatka">
    <w:name w:val="Table Grid"/>
    <w:basedOn w:val="Standardowy"/>
    <w:uiPriority w:val="39"/>
    <w:rsid w:val="00CC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F30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0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20A49"/>
    <w:pPr>
      <w:ind w:left="720"/>
      <w:contextualSpacing/>
    </w:pPr>
  </w:style>
  <w:style w:type="paragraph" w:customStyle="1" w:styleId="Default">
    <w:name w:val="Default"/>
    <w:rsid w:val="002404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F5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wydatnienie">
    <w:name w:val="Emphasis"/>
    <w:basedOn w:val="Domylnaczcionkaakapitu"/>
    <w:uiPriority w:val="20"/>
    <w:qFormat/>
    <w:rsid w:val="00A24F5F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5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5BA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85BA1"/>
  </w:style>
  <w:style w:type="paragraph" w:customStyle="1" w:styleId="isselectedend">
    <w:name w:val="isselectedend"/>
    <w:basedOn w:val="Normalny"/>
    <w:rsid w:val="00E4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A159C673-1B2A-4838-A2B7-F4D28554A3CC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1243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Kujawiak</dc:creator>
  <cp:lastModifiedBy>Magdalena Wojtecka</cp:lastModifiedBy>
  <cp:revision>3</cp:revision>
  <cp:lastPrinted>2026-03-10T10:18:00Z</cp:lastPrinted>
  <dcterms:created xsi:type="dcterms:W3CDTF">2026-03-13T06:52:00Z</dcterms:created>
  <dcterms:modified xsi:type="dcterms:W3CDTF">2026-03-13T06:54:00Z</dcterms:modified>
</cp:coreProperties>
</file>